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895136" w:rsidRDefault="00895136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1A" w:rsidRDefault="00D81B1A" w:rsidP="00D81B1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__________ 2018 г. № _____</w:t>
      </w:r>
    </w:p>
    <w:p w:rsidR="00484A4C" w:rsidRPr="00895136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постановление администрации Симского городского поселения от</w:t>
      </w:r>
      <w:r w:rsidR="00ED6EBE"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14.10</w:t>
      </w:r>
      <w:r w:rsidR="00CE2975"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.2016 г. № 1</w:t>
      </w:r>
      <w:r w:rsidR="005373CC"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68</w:t>
      </w:r>
      <w:r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ED6EBE"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Выдача разрешения на снос индивидуального жилого дома</w:t>
      </w:r>
      <w:r w:rsidRPr="00895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1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73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14.10.2016 г. № 168</w:t>
      </w:r>
      <w:r w:rsidR="00ED6EBE"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«Выдача разрешения на снос индивидуального жилого дома»</w:t>
      </w:r>
      <w:r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26FA" w:rsidRPr="001A557B" w:rsidRDefault="00F426FA" w:rsidP="00F426FA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sz w:val="24"/>
          <w:szCs w:val="24"/>
        </w:rPr>
        <w:t>Дополнить пункт 2.3 подпунктами 2.3.1, 2.3.2, 2.3.3 следующего содержания:</w:t>
      </w:r>
    </w:p>
    <w:p w:rsidR="00F426FA" w:rsidRPr="002669FC" w:rsidRDefault="000C743B" w:rsidP="00F426FA">
      <w:pPr>
        <w:spacing w:after="20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426FA">
        <w:rPr>
          <w:rFonts w:ascii="Times New Roman" w:hAnsi="Times New Roman"/>
          <w:sz w:val="24"/>
          <w:szCs w:val="24"/>
        </w:rPr>
        <w:t xml:space="preserve">2.3.1. </w:t>
      </w:r>
      <w:r w:rsidR="00F426FA" w:rsidRPr="002669F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F426FA">
        <w:rPr>
          <w:rFonts w:ascii="Times New Roman" w:hAnsi="Times New Roman"/>
          <w:sz w:val="24"/>
          <w:szCs w:val="24"/>
        </w:rPr>
        <w:t>КУМИ и ЗО</w:t>
      </w:r>
      <w:r w:rsidR="00F426FA" w:rsidRPr="002669FC">
        <w:rPr>
          <w:rFonts w:ascii="Times New Roman" w:hAnsi="Times New Roman"/>
          <w:sz w:val="24"/>
          <w:szCs w:val="24"/>
        </w:rPr>
        <w:t xml:space="preserve"> </w:t>
      </w:r>
      <w:r w:rsidR="00F426FA">
        <w:rPr>
          <w:rFonts w:ascii="Times New Roman" w:hAnsi="Times New Roman"/>
          <w:sz w:val="24"/>
          <w:szCs w:val="24"/>
        </w:rPr>
        <w:t xml:space="preserve">Симского </w:t>
      </w:r>
      <w:r w:rsidR="00F426FA" w:rsidRPr="002669FC">
        <w:rPr>
          <w:rFonts w:ascii="Times New Roman" w:hAnsi="Times New Roman"/>
          <w:sz w:val="24"/>
          <w:szCs w:val="24"/>
        </w:rPr>
        <w:t>городского поселения: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непосредственно в КУМИ и ЗО </w:t>
      </w:r>
      <w:r>
        <w:rPr>
          <w:rFonts w:ascii="Times New Roman" w:hAnsi="Times New Roman"/>
          <w:sz w:val="24"/>
          <w:szCs w:val="24"/>
        </w:rPr>
        <w:t xml:space="preserve">Симского </w:t>
      </w:r>
      <w:r w:rsidRPr="002669FC">
        <w:rPr>
          <w:rFonts w:ascii="Times New Roman" w:hAnsi="Times New Roman"/>
          <w:sz w:val="24"/>
          <w:szCs w:val="24"/>
        </w:rPr>
        <w:t>городского поселения</w:t>
      </w:r>
      <w:r w:rsidRPr="0094028D">
        <w:rPr>
          <w:rFonts w:ascii="Times New Roman" w:hAnsi="Times New Roman"/>
          <w:sz w:val="24"/>
          <w:szCs w:val="24"/>
        </w:rPr>
        <w:t xml:space="preserve"> 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94028D">
        <w:rPr>
          <w:rFonts w:ascii="Times New Roman" w:hAnsi="Times New Roman"/>
          <w:sz w:val="24"/>
          <w:szCs w:val="24"/>
        </w:rPr>
        <w:t>www</w:t>
      </w:r>
      <w:proofErr w:type="spellEnd"/>
      <w:r w:rsidRPr="0094028D">
        <w:rPr>
          <w:rFonts w:ascii="Times New Roman" w:hAnsi="Times New Roman"/>
          <w:sz w:val="24"/>
          <w:szCs w:val="24"/>
        </w:rPr>
        <w:t>.</w:t>
      </w:r>
      <w:r w:rsidRPr="009F3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</w:t>
      </w:r>
      <w:r>
        <w:rPr>
          <w:rFonts w:ascii="Times New Roman" w:hAnsi="Times New Roman"/>
          <w:sz w:val="24"/>
          <w:szCs w:val="24"/>
        </w:rPr>
        <w:t>омещениях</w:t>
      </w:r>
      <w:r w:rsidRPr="0094028D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КУМИ</w:t>
      </w:r>
      <w:proofErr w:type="gramEnd"/>
      <w:r>
        <w:rPr>
          <w:rFonts w:ascii="Times New Roman" w:hAnsi="Times New Roman"/>
          <w:sz w:val="24"/>
          <w:szCs w:val="24"/>
        </w:rPr>
        <w:t xml:space="preserve"> и ЗО Симского городского поселения</w:t>
      </w:r>
      <w:r w:rsidRPr="0094028D">
        <w:rPr>
          <w:rFonts w:ascii="Times New Roman" w:hAnsi="Times New Roman"/>
          <w:sz w:val="24"/>
          <w:szCs w:val="24"/>
        </w:rPr>
        <w:t xml:space="preserve"> по работе с обращениями граждан;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F426FA" w:rsidRPr="0094028D" w:rsidRDefault="00F426FA" w:rsidP="00F426FA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F426FA" w:rsidRDefault="00F426FA" w:rsidP="00F426FA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129A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и КУМИ и ЗО Симского городского поселения</w:t>
      </w:r>
      <w:r w:rsidRPr="00B7129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7129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spellStart"/>
      <w:r w:rsidRPr="00B7129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7129A">
        <w:rPr>
          <w:rFonts w:ascii="Times New Roman" w:hAnsi="Times New Roman" w:cs="Times New Roman"/>
          <w:sz w:val="24"/>
          <w:szCs w:val="24"/>
        </w:rPr>
        <w:t>.</w:t>
      </w:r>
      <w:r w:rsidRPr="00B7129A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 w:cs="Times New Roman"/>
          <w:sz w:val="24"/>
          <w:szCs w:val="24"/>
        </w:rPr>
        <w:t>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6FA" w:rsidRPr="002669FC" w:rsidRDefault="00F426FA" w:rsidP="00F426FA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Pr="002669FC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>специалисты</w:t>
      </w:r>
      <w:r w:rsidRPr="002669FC">
        <w:rPr>
          <w:rFonts w:ascii="Times New Roman" w:hAnsi="Times New Roman"/>
          <w:sz w:val="24"/>
          <w:szCs w:val="24"/>
        </w:rPr>
        <w:t xml:space="preserve"> КУМИ и ЗО</w:t>
      </w:r>
      <w:r>
        <w:rPr>
          <w:rFonts w:ascii="Times New Roman" w:hAnsi="Times New Roman"/>
          <w:sz w:val="24"/>
          <w:szCs w:val="24"/>
        </w:rPr>
        <w:t xml:space="preserve"> СГП</w:t>
      </w:r>
      <w:r w:rsidRPr="002669FC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F426FA" w:rsidRPr="00B7129A" w:rsidRDefault="00F426FA" w:rsidP="00F426F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F426FA" w:rsidRPr="00B7129A" w:rsidRDefault="00F426FA" w:rsidP="00F426F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7129A">
        <w:rPr>
          <w:rFonts w:ascii="Times New Roman" w:hAnsi="Times New Roman" w:cs="Times New Roman"/>
          <w:sz w:val="24"/>
          <w:szCs w:val="24"/>
        </w:rPr>
        <w:t xml:space="preserve"> КУМИ и ЗО</w:t>
      </w:r>
      <w:r>
        <w:rPr>
          <w:rFonts w:ascii="Times New Roman" w:hAnsi="Times New Roman" w:cs="Times New Roman"/>
          <w:sz w:val="24"/>
          <w:szCs w:val="24"/>
        </w:rPr>
        <w:t xml:space="preserve"> СГП</w:t>
      </w:r>
      <w:r w:rsidRPr="00B7129A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 w:cs="Times New Roman"/>
          <w:sz w:val="24"/>
          <w:szCs w:val="24"/>
        </w:rPr>
        <w:t>я не должна превышать 15 минут.</w:t>
      </w:r>
    </w:p>
    <w:p w:rsidR="00F426FA" w:rsidRPr="00B7129A" w:rsidRDefault="00F426FA" w:rsidP="00F426FA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129A">
        <w:rPr>
          <w:rFonts w:ascii="Times New Roman" w:hAnsi="Times New Roman" w:cs="Times New Roman"/>
          <w:sz w:val="24"/>
          <w:szCs w:val="24"/>
        </w:rPr>
        <w:t>.3.3. 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26FA" w:rsidRPr="00484A4C" w:rsidRDefault="00F426FA" w:rsidP="00F426FA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Дополнить пункт 2.7 подпунктом 2.7.1. следующего содержания:</w:t>
      </w:r>
    </w:p>
    <w:p w:rsidR="00F426FA" w:rsidRPr="00F426FA" w:rsidRDefault="00F426FA" w:rsidP="00F426F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</w:t>
      </w:r>
      <w:r w:rsidRPr="006F53F4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F5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F53F4">
        <w:rPr>
          <w:rFonts w:ascii="Times New Roman" w:hAnsi="Times New Roman" w:cs="Times New Roman"/>
          <w:sz w:val="24"/>
          <w:szCs w:val="24"/>
        </w:rPr>
        <w:t>.</w:t>
      </w:r>
      <w:r w:rsidRPr="006F53F4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6F53F4">
        <w:rPr>
          <w:rFonts w:ascii="Times New Roman" w:hAnsi="Times New Roman" w:cs="Times New Roman"/>
          <w:sz w:val="24"/>
          <w:szCs w:val="24"/>
        </w:rPr>
        <w:t>.ru.»</w:t>
      </w:r>
    </w:p>
    <w:p w:rsidR="009E2E0E" w:rsidRPr="009E2E0E" w:rsidRDefault="009E2E0E" w:rsidP="007A4E5E">
      <w:pPr>
        <w:pStyle w:val="aa"/>
        <w:numPr>
          <w:ilvl w:val="1"/>
          <w:numId w:val="9"/>
        </w:numPr>
        <w:shd w:val="clear" w:color="auto" w:fill="FFFFFF"/>
        <w:spacing w:before="0" w:beforeAutospacing="0" w:after="200" w:afterAutospacing="0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>Пункт 2.9 изложить в следующий редакции:</w:t>
      </w:r>
    </w:p>
    <w:p w:rsidR="00FC38ED" w:rsidRPr="00FC38ED" w:rsidRDefault="000C743B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>
        <w:t xml:space="preserve">2.9. </w:t>
      </w:r>
      <w:r w:rsidR="00A657AD" w:rsidRPr="00FC38ED">
        <w:t>Перечень оснований</w:t>
      </w:r>
      <w:r w:rsidR="00FC38ED" w:rsidRPr="00FC38ED">
        <w:t xml:space="preserve"> для отказа в приеме документов, оснований</w:t>
      </w:r>
      <w:r w:rsidR="00A657AD" w:rsidRPr="00FC38ED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FC38ED">
        <w:rPr>
          <w:rStyle w:val="s10"/>
          <w:bCs/>
          <w:color w:val="000000" w:themeColor="text1"/>
        </w:rPr>
        <w:t>Перечень оснований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F426FA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lastRenderedPageBreak/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предусмотренные настоящим регламентом.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0C743B">
        <w:t>»</w:t>
      </w:r>
    </w:p>
    <w:p w:rsidR="00CE2975" w:rsidRPr="00D91523" w:rsidRDefault="00ED6EBE" w:rsidP="00ED6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91523" w:rsidRPr="00D91523">
        <w:rPr>
          <w:rFonts w:ascii="Times New Roman" w:hAnsi="Times New Roman" w:cs="Times New Roman"/>
          <w:sz w:val="24"/>
          <w:szCs w:val="24"/>
        </w:rPr>
        <w:t>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пункт 5.1. </w:t>
      </w:r>
      <w:r w:rsidR="00F426FA">
        <w:rPr>
          <w:rFonts w:ascii="Times New Roman" w:hAnsi="Times New Roman"/>
          <w:sz w:val="24"/>
          <w:szCs w:val="24"/>
          <w:lang w:eastAsia="ru-RU"/>
        </w:rPr>
        <w:t>подпунктом 5.1.5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F426FA">
        <w:rPr>
          <w:rFonts w:ascii="Times New Roman" w:hAnsi="Times New Roman"/>
          <w:sz w:val="24"/>
          <w:szCs w:val="24"/>
          <w:lang w:eastAsia="ru-RU"/>
        </w:rPr>
        <w:t>5.1.5</w:t>
      </w:r>
      <w:r w:rsidR="00ED6EBE">
        <w:rPr>
          <w:rFonts w:ascii="Times New Roman" w:hAnsi="Times New Roman"/>
          <w:sz w:val="24"/>
          <w:szCs w:val="24"/>
          <w:lang w:eastAsia="ru-RU"/>
        </w:rPr>
        <w:t>.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14.10.2016 г. № 168</w:t>
      </w:r>
      <w:r w:rsidR="000C74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743B" w:rsidRPr="00ED6E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«Выдача разрешения на снос индивидуального жилого дома»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0C743B"/>
    <w:rsid w:val="00100485"/>
    <w:rsid w:val="00140442"/>
    <w:rsid w:val="001A557B"/>
    <w:rsid w:val="002610EC"/>
    <w:rsid w:val="002669FC"/>
    <w:rsid w:val="00293FD5"/>
    <w:rsid w:val="00456CAE"/>
    <w:rsid w:val="00461137"/>
    <w:rsid w:val="00484A4C"/>
    <w:rsid w:val="004E2489"/>
    <w:rsid w:val="0053441E"/>
    <w:rsid w:val="005373CC"/>
    <w:rsid w:val="00564809"/>
    <w:rsid w:val="005C4EE6"/>
    <w:rsid w:val="006E5453"/>
    <w:rsid w:val="006F53F4"/>
    <w:rsid w:val="0073763A"/>
    <w:rsid w:val="00751701"/>
    <w:rsid w:val="007A4E5E"/>
    <w:rsid w:val="00895136"/>
    <w:rsid w:val="008E4359"/>
    <w:rsid w:val="0094028D"/>
    <w:rsid w:val="009904B2"/>
    <w:rsid w:val="009A1DD5"/>
    <w:rsid w:val="009E2E0E"/>
    <w:rsid w:val="009F3E0A"/>
    <w:rsid w:val="00A657AD"/>
    <w:rsid w:val="00AE2223"/>
    <w:rsid w:val="00AF5F83"/>
    <w:rsid w:val="00B7129A"/>
    <w:rsid w:val="00B7340E"/>
    <w:rsid w:val="00C6420D"/>
    <w:rsid w:val="00CE2975"/>
    <w:rsid w:val="00D56ECB"/>
    <w:rsid w:val="00D81B1A"/>
    <w:rsid w:val="00D91523"/>
    <w:rsid w:val="00DE06A8"/>
    <w:rsid w:val="00E7104A"/>
    <w:rsid w:val="00ED110B"/>
    <w:rsid w:val="00ED6EBE"/>
    <w:rsid w:val="00F426FA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8</cp:revision>
  <cp:lastPrinted>2017-05-29T11:05:00Z</cp:lastPrinted>
  <dcterms:created xsi:type="dcterms:W3CDTF">2018-11-26T04:22:00Z</dcterms:created>
  <dcterms:modified xsi:type="dcterms:W3CDTF">2018-12-11T05:39:00Z</dcterms:modified>
</cp:coreProperties>
</file>