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7" w:rsidRDefault="008C7305">
      <w:r>
        <w:rPr>
          <w:rFonts w:ascii="FuturaNewBook" w:hAnsi="FuturaNewBook"/>
          <w:color w:val="000000"/>
          <w:sz w:val="36"/>
          <w:szCs w:val="36"/>
          <w:shd w:val="clear" w:color="auto" w:fill="FFFFFF"/>
        </w:rPr>
        <w:t>С учетом требований части 7 статьи 22 и части 2 статьи 61 Закона № 248-ФЗ система оценки и управления рисками при причинении вреда (ущерба) охраняемым законом ценностям при осуществлении муниципального жилищного контроля на территории Симского городского поселения не применяется. Все объекты отнесены к низкому риску.</w:t>
      </w:r>
    </w:p>
    <w:sectPr w:rsidR="00DD4377" w:rsidSect="00DD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7305"/>
    <w:rsid w:val="008C7305"/>
    <w:rsid w:val="00DD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2024-06-26T07:20:00Z</dcterms:created>
  <dcterms:modified xsi:type="dcterms:W3CDTF">2024-06-26T07:20:00Z</dcterms:modified>
</cp:coreProperties>
</file>