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B0A4A" w14:textId="683F98D9" w:rsidR="00C066B0" w:rsidRDefault="007700F6">
      <w:r>
        <w:t>Обжалование решений уполномоченного органа, действий (бездействия) должностных лиц уполномоченного органа Решения и действия (бездействие) должностных лиц, осуществляющих муниципальный жилищный контроль, могут быть обжалованы в административном и судебном порядке, установленном законодательством Российской Федерации.</w:t>
      </w:r>
      <w:bookmarkStart w:id="0" w:name="_GoBack"/>
      <w:bookmarkEnd w:id="0"/>
    </w:p>
    <w:sectPr w:rsidR="00C0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A"/>
    <w:rsid w:val="0026044A"/>
    <w:rsid w:val="007700F6"/>
    <w:rsid w:val="00C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9DDF1-1A4B-477D-939F-BF59031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2024-06-17T05:55:00Z</dcterms:created>
  <dcterms:modified xsi:type="dcterms:W3CDTF">2024-06-17T05:55:00Z</dcterms:modified>
</cp:coreProperties>
</file>